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B94F5E" w:rsidP="001E159E">
      <w:pPr>
        <w:spacing w:after="180"/>
        <w:rPr>
          <w:b/>
          <w:sz w:val="44"/>
          <w:szCs w:val="44"/>
        </w:rPr>
      </w:pPr>
      <w:r>
        <w:rPr>
          <w:b/>
          <w:sz w:val="44"/>
          <w:szCs w:val="44"/>
        </w:rPr>
        <w:t>Hot house</w:t>
      </w:r>
    </w:p>
    <w:p w:rsidR="001E159E" w:rsidRDefault="001E159E" w:rsidP="001E159E">
      <w:pPr>
        <w:spacing w:after="180"/>
      </w:pPr>
    </w:p>
    <w:p w:rsidR="00B94F5E" w:rsidRPr="00B94F5E" w:rsidRDefault="00B94F5E" w:rsidP="00B94F5E">
      <w:pPr>
        <w:spacing w:after="120"/>
      </w:pPr>
      <w:r w:rsidRPr="00B94F5E">
        <w:rPr>
          <w:lang w:val="en-US"/>
        </w:rPr>
        <w:t>This eco-house is kept warm with just one heater.</w:t>
      </w:r>
    </w:p>
    <w:p w:rsidR="00B94F5E" w:rsidRDefault="00B94F5E" w:rsidP="00B94F5E">
      <w:pPr>
        <w:spacing w:after="240"/>
        <w:rPr>
          <w:lang w:val="en-US"/>
        </w:rPr>
      </w:pPr>
      <w:r w:rsidRPr="00B94F5E">
        <w:rPr>
          <w:lang w:val="en-US"/>
        </w:rPr>
        <w:t xml:space="preserve">The heater is turned on and the house has </w:t>
      </w:r>
      <w:r w:rsidRPr="00B94F5E">
        <w:rPr>
          <w:b/>
          <w:lang w:val="en-US"/>
        </w:rPr>
        <w:t>a steady temperature</w:t>
      </w:r>
      <w:r w:rsidRPr="00B94F5E">
        <w:rPr>
          <w:lang w:val="en-US"/>
        </w:rPr>
        <w:t xml:space="preserve"> of 21</w:t>
      </w:r>
      <w:r w:rsidRPr="00B94F5E">
        <w:rPr>
          <w:vertAlign w:val="superscript"/>
          <w:lang w:val="en-US"/>
        </w:rPr>
        <w:t>o</w:t>
      </w:r>
      <w:r w:rsidRPr="00B94F5E">
        <w:rPr>
          <w:lang w:val="en-US"/>
        </w:rPr>
        <w:t>C.</w:t>
      </w:r>
    </w:p>
    <w:p w:rsidR="00B94F5E" w:rsidRPr="00B94F5E" w:rsidRDefault="00B94F5E" w:rsidP="00B94F5E">
      <w:pPr>
        <w:spacing w:after="240"/>
      </w:pPr>
    </w:p>
    <w:p w:rsidR="001E159E" w:rsidRPr="00201AC2" w:rsidRDefault="00B94F5E" w:rsidP="00B94F5E">
      <w:pPr>
        <w:spacing w:after="240"/>
        <w:jc w:val="center"/>
        <w:rPr>
          <w:szCs w:val="18"/>
        </w:rPr>
      </w:pPr>
      <w:r>
        <w:rPr>
          <w:noProof/>
          <w:szCs w:val="18"/>
          <w:lang w:eastAsia="en-GB"/>
        </w:rPr>
        <w:drawing>
          <wp:inline distT="0" distB="0" distL="0" distR="0">
            <wp:extent cx="3136605" cy="1592490"/>
            <wp:effectExtent l="0" t="0" r="6985"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51384" cy="1599994"/>
                    </a:xfrm>
                    <a:prstGeom prst="rect">
                      <a:avLst/>
                    </a:prstGeom>
                    <a:noFill/>
                  </pic:spPr>
                </pic:pic>
              </a:graphicData>
            </a:graphic>
          </wp:inline>
        </w:drawing>
      </w:r>
    </w:p>
    <w:p w:rsidR="00B94F5E" w:rsidRDefault="00B94F5E" w:rsidP="00B94F5E">
      <w:pPr>
        <w:spacing w:after="180"/>
        <w:rPr>
          <w:szCs w:val="18"/>
          <w:lang w:val="en-US"/>
        </w:rPr>
      </w:pPr>
    </w:p>
    <w:p w:rsidR="00B94F5E" w:rsidRDefault="00B94F5E" w:rsidP="00B94F5E">
      <w:pPr>
        <w:spacing w:after="180"/>
        <w:rPr>
          <w:szCs w:val="18"/>
          <w:lang w:val="en-US"/>
        </w:rPr>
      </w:pPr>
    </w:p>
    <w:p w:rsidR="00B94F5E" w:rsidRPr="00B94F5E" w:rsidRDefault="00B94F5E" w:rsidP="00B94F5E">
      <w:pPr>
        <w:spacing w:after="180"/>
        <w:rPr>
          <w:szCs w:val="18"/>
        </w:rPr>
      </w:pPr>
      <w:r w:rsidRPr="00B94F5E">
        <w:rPr>
          <w:szCs w:val="18"/>
          <w:lang w:val="en-US"/>
        </w:rPr>
        <w:t>What do you think about each of these statements?</w:t>
      </w:r>
    </w:p>
    <w:p w:rsidR="001E159E" w:rsidRPr="001B2F96" w:rsidRDefault="001E159E" w:rsidP="001E159E">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B94F5E" w:rsidP="00677EDD">
            <w:pPr>
              <w:tabs>
                <w:tab w:val="right" w:leader="dot" w:pos="8680"/>
              </w:tabs>
              <w:jc w:val="center"/>
              <w:rPr>
                <w:rFonts w:eastAsia="Times New Roman" w:cs="Times New Roman"/>
                <w:lang w:eastAsia="en-GB"/>
              </w:rPr>
            </w:pPr>
            <w:r>
              <w:rPr>
                <w:rFonts w:eastAsia="Times New Roman" w:cs="Times New Roman"/>
                <w:lang w:eastAsia="en-GB"/>
              </w:rPr>
              <w:t>Statements</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B94F5E" w:rsidRDefault="00B94F5E" w:rsidP="00677EDD">
            <w:pPr>
              <w:tabs>
                <w:tab w:val="right" w:leader="dot" w:pos="8680"/>
              </w:tabs>
              <w:rPr>
                <w:rFonts w:eastAsia="Times New Roman" w:cs="Times New Roman"/>
                <w:lang w:eastAsia="en-GB"/>
              </w:rPr>
            </w:pPr>
            <w:r w:rsidRPr="00B94F5E">
              <w:rPr>
                <w:rFonts w:eastAsia="Times New Roman" w:cs="Times New Roman"/>
                <w:lang w:eastAsia="en-GB"/>
              </w:rPr>
              <w:t>The heater transfers energy into the house by heating.</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B94F5E" w:rsidRDefault="00B94F5E" w:rsidP="00677EDD">
            <w:pPr>
              <w:tabs>
                <w:tab w:val="right" w:leader="dot" w:pos="8680"/>
              </w:tabs>
              <w:rPr>
                <w:rFonts w:eastAsia="Times New Roman" w:cs="Times New Roman"/>
                <w:lang w:eastAsia="en-GB"/>
              </w:rPr>
            </w:pPr>
            <w:r w:rsidRPr="00B94F5E">
              <w:rPr>
                <w:rFonts w:eastAsia="Times New Roman" w:cs="Times New Roman"/>
                <w:lang w:eastAsia="en-GB"/>
              </w:rPr>
              <w:t>The house transfers energy out through its walls and roof by heating.</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B94F5E" w:rsidRDefault="00D12A7D" w:rsidP="00677EDD">
            <w:pPr>
              <w:tabs>
                <w:tab w:val="right" w:leader="dot" w:pos="8680"/>
              </w:tabs>
              <w:rPr>
                <w:rFonts w:eastAsia="Times New Roman" w:cs="Times New Roman"/>
                <w:lang w:eastAsia="en-GB"/>
              </w:rPr>
            </w:pPr>
            <w:r w:rsidRPr="00D12A7D">
              <w:rPr>
                <w:rFonts w:eastAsia="Times New Roman" w:cs="Times New Roman"/>
                <w:lang w:eastAsia="en-GB"/>
              </w:rPr>
              <w:t xml:space="preserve">The house transfers energy by heating at the </w:t>
            </w:r>
            <w:r w:rsidRPr="00D12A7D">
              <w:rPr>
                <w:rFonts w:eastAsia="Times New Roman" w:cs="Times New Roman"/>
                <w:b/>
                <w:bCs/>
                <w:lang w:eastAsia="en-GB"/>
              </w:rPr>
              <w:t xml:space="preserve">same rate </w:t>
            </w:r>
            <w:r w:rsidRPr="00D12A7D">
              <w:rPr>
                <w:rFonts w:eastAsia="Times New Roman" w:cs="Times New Roman"/>
                <w:lang w:eastAsia="en-GB"/>
              </w:rPr>
              <w:t>of as the heater does.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4088D" w:rsidRPr="006F3279" w:rsidRDefault="00C4088D" w:rsidP="00C4088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PMA1.2: Heating and cooling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4088D" w:rsidP="006F3279">
            <w:pPr>
              <w:spacing w:after="60"/>
              <w:ind w:left="1304"/>
              <w:rPr>
                <w:b/>
                <w:sz w:val="40"/>
                <w:szCs w:val="40"/>
              </w:rPr>
            </w:pPr>
            <w:r>
              <w:rPr>
                <w:b/>
                <w:sz w:val="40"/>
                <w:szCs w:val="40"/>
              </w:rPr>
              <w:t>Hot house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4088D" w:rsidP="0007651D">
            <w:pPr>
              <w:spacing w:before="60" w:after="60"/>
            </w:pPr>
            <w:r w:rsidRPr="00AC326E">
              <w:t>If two objects at different temperatures are in contact, energy will move spontaneously from the object at the higher temperature to the object at the lower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4D06AA" w:rsidRDefault="00C4088D" w:rsidP="004D06AA">
            <w:pPr>
              <w:spacing w:after="120"/>
              <w:rPr>
                <w:rFonts w:cstheme="minorHAnsi"/>
              </w:rPr>
            </w:pPr>
            <w:r w:rsidRPr="004D06AA">
              <w:rPr>
                <w:rFonts w:cstheme="minorHAnsi"/>
              </w:rPr>
              <w:t>Apply the law of conservation of energy to explain what happens to energy in novel situations.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4D06AA" w:rsidP="007B18B8">
            <w:pPr>
              <w:spacing w:before="60" w:after="60"/>
            </w:pPr>
            <w:bookmarkStart w:id="0" w:name="_GoBack"/>
            <w:r>
              <w:t>C</w:t>
            </w:r>
            <w:r w:rsidR="001E159E">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4088D" w:rsidP="000505CA">
            <w:pPr>
              <w:spacing w:before="60" w:after="60"/>
            </w:pPr>
            <w:r w:rsidRPr="00C4088D">
              <w:t>Temperature, dissipation, conservation</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82D08" w:rsidRPr="00EB223D" w:rsidRDefault="00F82D08" w:rsidP="00F82D08">
      <w:pPr>
        <w:spacing w:after="180"/>
      </w:pPr>
      <w:r w:rsidRPr="00EB223D">
        <w:t xml:space="preserve">The conservation of energy is not something that can be conclusively demonstrated to students, but as it is </w:t>
      </w:r>
      <w:r w:rsidRPr="00EB223D">
        <w:rPr>
          <w:i/>
        </w:rPr>
        <w:t>the</w:t>
      </w:r>
      <w:r w:rsidRPr="00EB223D">
        <w:t xml:space="preserve"> essential feature of our understanding of energy it must be strongly asserted.</w:t>
      </w:r>
      <w:r>
        <w:t xml:space="preserve"> </w:t>
      </w:r>
    </w:p>
    <w:p w:rsidR="00F82D08" w:rsidRDefault="00F82D08" w:rsidP="00F82D08">
      <w:pPr>
        <w:spacing w:after="180"/>
      </w:pPr>
      <w:r w:rsidRPr="00EB223D">
        <w:t>It will make it easier for students to accept the idea of the conservation of energy if it is taught at the same time as the idea of dissipation of energy.</w:t>
      </w:r>
      <w:r>
        <w:t xml:space="preserve"> </w:t>
      </w:r>
      <w:r w:rsidRPr="00EB223D">
        <w:t xml:space="preserve">Drawing students’ attention to examples of dissipation of energy and encouraging them to identify unintended </w:t>
      </w:r>
      <w:r>
        <w:t>transfers of energy</w:t>
      </w:r>
      <w:r w:rsidRPr="00EB223D">
        <w:t xml:space="preserve"> by heating can help them to reconcile conservation with their e</w:t>
      </w:r>
      <w:r>
        <w:t>veryday experience</w:t>
      </w:r>
      <w:r w:rsidRPr="00EB223D">
        <w:t xml:space="preserve"> of energy being </w:t>
      </w:r>
      <w:r>
        <w:t>‘</w:t>
      </w:r>
      <w:r w:rsidRPr="00EB223D">
        <w:t>lost</w:t>
      </w:r>
      <w:r>
        <w:t>’</w:t>
      </w:r>
      <w:r w:rsidRPr="00EB223D">
        <w:t>.</w:t>
      </w:r>
      <w:r>
        <w:t xml:space="preserve"> </w:t>
      </w:r>
      <w:r w:rsidRPr="00EB223D">
        <w:t>Essentially dissipation identifies what has h</w:t>
      </w:r>
      <w:r>
        <w:t xml:space="preserve">appened to the ‘missing’ energy. </w:t>
      </w:r>
      <w:r>
        <w:fldChar w:fldCharType="begin"/>
      </w:r>
      <w: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format="utc"&gt;1530712344&lt;/added-date&gt;&lt;pub-location&gt;York&lt;/pub-location&gt;&lt;ref-type name="Electronic Article"&gt;43&lt;/ref-type&gt;&lt;dates&gt;&lt;year&gt;2018&lt;/year&gt;&lt;/dates&gt;&lt;rec-number&gt;11&lt;/rec-number&gt;&lt;last-updated-date format="utc"&gt;1530712550&lt;/last-updated-date&gt;&lt;/record&gt;&lt;/Cite&gt;&lt;/EndNote&gt;</w:instrText>
      </w:r>
      <w:r>
        <w:fldChar w:fldCharType="separate"/>
      </w:r>
      <w:r>
        <w:rPr>
          <w:noProof/>
        </w:rPr>
        <w:t>(Fairhurst, 2018)</w:t>
      </w:r>
      <w:r>
        <w:fldChar w:fldCharType="end"/>
      </w:r>
    </w:p>
    <w:p w:rsidR="00F82D08" w:rsidRPr="00EB223D" w:rsidRDefault="00F82D08" w:rsidP="00F82D08">
      <w:pPr>
        <w:spacing w:after="180"/>
      </w:pPr>
      <w:r>
        <w:t xml:space="preserve">This question explores students’ understanding of these ideas.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D12A7D" w:rsidP="00BF6C8A">
      <w:pPr>
        <w:spacing w:after="180"/>
      </w:pPr>
      <w:r>
        <w:t xml:space="preserve">All three answers are correct.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24A37" w:rsidRDefault="00824A37" w:rsidP="00A118E5">
      <w:pPr>
        <w:spacing w:after="180"/>
      </w:pPr>
      <w:r>
        <w:t>W</w:t>
      </w:r>
      <w:r w:rsidR="00D12A7D">
        <w:t xml:space="preserve">hen </w:t>
      </w:r>
      <w:r w:rsidR="00D12A7D" w:rsidRPr="00AC326E">
        <w:t xml:space="preserve">two objects at different temperatures are in contact, </w:t>
      </w:r>
      <w:r>
        <w:t>heating is the mechanism by which</w:t>
      </w:r>
      <w:r w:rsidRPr="00AC326E">
        <w:t xml:space="preserve"> </w:t>
      </w:r>
      <w:r w:rsidR="00D12A7D" w:rsidRPr="00AC326E">
        <w:t>energy will move spontaneously from the object at the higher temperature to the object at the lower temperature.</w:t>
      </w:r>
      <w:r w:rsidR="00D12A7D">
        <w:t xml:space="preserve"> </w:t>
      </w:r>
      <w:r w:rsidR="00A118E5" w:rsidRPr="001411F1">
        <w:t>To keep an object at a steady temperature above that of its surroundings, energy has to be supplied to it at the same rate as it is losing energy to its surroundings.</w:t>
      </w:r>
    </w:p>
    <w:p w:rsidR="007B7488" w:rsidRPr="00ED5B09" w:rsidRDefault="007B7488" w:rsidP="00A01222">
      <w:pPr>
        <w:spacing w:after="180"/>
      </w:pPr>
      <w:r w:rsidRPr="00ED5B09">
        <w:t xml:space="preserve">A common misunderstanding is that energy transferred from the heater is ‘used up’ to increase the temperature of the house. </w:t>
      </w:r>
    </w:p>
    <w:p w:rsidR="00ED5B09" w:rsidRPr="00DB2B41" w:rsidRDefault="007B7488" w:rsidP="00A01222">
      <w:pPr>
        <w:spacing w:after="180"/>
      </w:pPr>
      <w:r w:rsidRPr="00ED5B09">
        <w:t xml:space="preserve">Often students do </w:t>
      </w:r>
      <w:r w:rsidR="00ED5B09" w:rsidRPr="00ED5B09">
        <w:t xml:space="preserve">not examine temperature differences to work out what will happen in a novel situation. </w:t>
      </w:r>
      <w:r w:rsidR="00ED5B09">
        <w:t xml:space="preserve">As a consequence their predictions are not always scientific. The use of everyday language that describes ‘closing the door to keep the cold out’ may suggest to some that the ‘cold’ outside the house will cancel out the ‘heat’ of the house. </w:t>
      </w:r>
    </w:p>
    <w:p w:rsidR="001A3A44" w:rsidRDefault="00A01222" w:rsidP="00F97474">
      <w:pPr>
        <w:spacing w:after="180"/>
      </w:pPr>
      <w:r w:rsidRPr="004F039C">
        <w:t xml:space="preserve">If students have </w:t>
      </w:r>
      <w:r w:rsidR="004B1C32">
        <w:t>misunderstanding</w:t>
      </w:r>
      <w:r w:rsidRPr="004F039C">
        <w:t xml:space="preserve">s about </w:t>
      </w:r>
      <w:r w:rsidR="00DB2B41">
        <w:t>how to apply the law of conservation of energy to predict what happens in novel situations</w:t>
      </w:r>
      <w:r w:rsidRPr="004F039C">
        <w:t xml:space="preserve">, </w:t>
      </w:r>
      <w:r w:rsidR="00DB2B41">
        <w:t xml:space="preserve">it can help to </w:t>
      </w:r>
      <w:r w:rsidR="00F97474">
        <w:t xml:space="preserve">take them through the thinking process </w:t>
      </w:r>
      <w:r w:rsidR="00CA62CA">
        <w:t xml:space="preserve">outlined above </w:t>
      </w:r>
      <w:r w:rsidR="00F97474">
        <w:t>and to make it explicit.</w:t>
      </w:r>
      <w:r>
        <w:t xml:space="preserve"> </w:t>
      </w:r>
      <w:r w:rsidR="00F97474">
        <w:t>Start by noting the temperature of each ‘object’ in contact. Energy</w:t>
      </w:r>
      <w:r w:rsidR="00F97474" w:rsidRPr="00AC326E">
        <w:t xml:space="preserve"> will move spontaneously from the object at the higher temperature to the object at the lower temperature</w:t>
      </w:r>
      <w:r w:rsidR="00F97474">
        <w:t xml:space="preserve">. In this example there are two pairs of ‘objects’: the heater and the house; and the house and the outside </w:t>
      </w:r>
      <w:r w:rsidR="00F97474" w:rsidRPr="009000F3">
        <w:t xml:space="preserve">air. </w:t>
      </w:r>
      <w:r w:rsidR="009000F3" w:rsidRPr="009000F3">
        <w:t xml:space="preserve">If </w:t>
      </w:r>
      <w:r w:rsidR="001A3A44">
        <w:t>there is a net flow of energy by heating into or out of an object, then its temperature will increase or decrease.</w:t>
      </w:r>
    </w:p>
    <w:p w:rsidR="00B311A9" w:rsidRDefault="00B311A9" w:rsidP="00F97474">
      <w:pPr>
        <w:spacing w:after="180"/>
      </w:pPr>
      <w:r>
        <w:t xml:space="preserve">Giving students further examples to consider can consolidate their learning. </w:t>
      </w:r>
      <w:r>
        <w:rPr>
          <w:rFonts w:cstheme="minorHAnsi"/>
          <w:color w:val="000000" w:themeColor="text1"/>
        </w:rPr>
        <w:t>This</w:t>
      </w:r>
      <w:r w:rsidRPr="00816065">
        <w:rPr>
          <w:rFonts w:cstheme="minorHAnsi"/>
          <w:color w:val="000000" w:themeColor="text1"/>
        </w:rPr>
        <w:t xml:space="preserve"> often work</w:t>
      </w:r>
      <w:r>
        <w:rPr>
          <w:rFonts w:cstheme="minorHAnsi"/>
          <w:color w:val="000000" w:themeColor="text1"/>
        </w:rPr>
        <w:t>s</w:t>
      </w:r>
      <w:r w:rsidRPr="00816065">
        <w:rPr>
          <w:rFonts w:cstheme="minorHAnsi"/>
          <w:color w:val="000000" w:themeColor="text1"/>
        </w:rPr>
        <w:t xml:space="preserve"> best </w:t>
      </w:r>
      <w:r>
        <w:rPr>
          <w:rFonts w:cstheme="minorHAnsi"/>
          <w:color w:val="000000" w:themeColor="text1"/>
        </w:rPr>
        <w:t>if students work in pairs</w:t>
      </w:r>
      <w:r w:rsidRPr="00816065">
        <w:rPr>
          <w:rFonts w:cstheme="minorHAnsi"/>
          <w:color w:val="000000" w:themeColor="text1"/>
        </w:rPr>
        <w:t xml:space="preserve"> or small group</w:t>
      </w:r>
      <w:r>
        <w:rPr>
          <w:rFonts w:cstheme="minorHAnsi"/>
          <w:color w:val="000000" w:themeColor="text1"/>
        </w:rPr>
        <w:t>s</w:t>
      </w:r>
      <w:r w:rsidRPr="00816065">
        <w:rPr>
          <w:rFonts w:cstheme="minorHAnsi"/>
          <w:color w:val="000000" w:themeColor="text1"/>
        </w:rPr>
        <w:t>, which encourage social construction of new ideas through dialogue.</w:t>
      </w:r>
      <w:r>
        <w:t xml:space="preserve"> </w:t>
      </w:r>
    </w:p>
    <w:p w:rsidR="00B311A9" w:rsidRDefault="00B311A9" w:rsidP="00F97474">
      <w:pPr>
        <w:spacing w:after="180"/>
      </w:pPr>
      <w:r>
        <w:t xml:space="preserve">A suitable example might be to explain </w:t>
      </w:r>
      <w:r w:rsidR="00E7783F">
        <w:t>how an oven keeps a steady temperature whilst baking a cake. More challenging might be to explain how a freezer keeps ice cream at a steady sub-zero temperature.</w:t>
      </w:r>
    </w:p>
    <w:p w:rsidR="003117F6" w:rsidRPr="002C79AE" w:rsidRDefault="00CC78A5" w:rsidP="00F97474">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E1403">
        <w:t>.</w:t>
      </w:r>
    </w:p>
    <w:p w:rsidR="00CC78A5" w:rsidRDefault="00D278E8" w:rsidP="00E172C6">
      <w:pPr>
        <w:spacing w:after="180"/>
      </w:pPr>
      <w:r w:rsidRPr="0045323E">
        <w:t xml:space="preserve">Images: </w:t>
      </w:r>
      <w:r w:rsidR="008E1403">
        <w:t>Peter Fairhurst (UYSEG).</w:t>
      </w:r>
    </w:p>
    <w:p w:rsidR="00F82D08" w:rsidRDefault="003117F6" w:rsidP="00E24309">
      <w:pPr>
        <w:spacing w:after="180"/>
        <w:rPr>
          <w:b/>
          <w:color w:val="5F497A" w:themeColor="accent4" w:themeShade="BF"/>
          <w:sz w:val="24"/>
        </w:rPr>
      </w:pPr>
      <w:r w:rsidRPr="002C79AE">
        <w:rPr>
          <w:b/>
          <w:color w:val="5F497A" w:themeColor="accent4" w:themeShade="BF"/>
          <w:sz w:val="24"/>
        </w:rPr>
        <w:t>References</w:t>
      </w:r>
    </w:p>
    <w:p w:rsidR="00F82D08" w:rsidRPr="00F82D08" w:rsidRDefault="00F82D08" w:rsidP="00F82D08">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82D08">
        <w:t xml:space="preserve">Fairhurst, P. (2018). Teaching Energy. [Online]. Available at: </w:t>
      </w:r>
      <w:hyperlink r:id="rId10" w:history="1">
        <w:r w:rsidRPr="00F82D08">
          <w:rPr>
            <w:rStyle w:val="Hyperlink"/>
          </w:rPr>
          <w:t>https://www.stem.org.uk/best-evidence-science-teaching</w:t>
        </w:r>
      </w:hyperlink>
      <w:r w:rsidRPr="00F82D08">
        <w:t>.</w:t>
      </w:r>
    </w:p>
    <w:p w:rsidR="00B46FF9" w:rsidRDefault="00F82D08"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F5E" w:rsidRDefault="00B94F5E" w:rsidP="000B473B">
      <w:r>
        <w:separator/>
      </w:r>
    </w:p>
  </w:endnote>
  <w:endnote w:type="continuationSeparator" w:id="0">
    <w:p w:rsidR="00B94F5E" w:rsidRDefault="00B94F5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03D77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D06AA">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F5E" w:rsidRDefault="00B94F5E" w:rsidP="000B473B">
      <w:r>
        <w:separator/>
      </w:r>
    </w:p>
  </w:footnote>
  <w:footnote w:type="continuationSeparator" w:id="0">
    <w:p w:rsidR="00B94F5E" w:rsidRDefault="00B94F5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6D12A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C4D1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504654"/>
    <w:multiLevelType w:val="hybridMultilevel"/>
    <w:tmpl w:val="B11E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94F5E"/>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3A44"/>
    <w:rsid w:val="001A40E2"/>
    <w:rsid w:val="001C4805"/>
    <w:rsid w:val="001E159E"/>
    <w:rsid w:val="00201AC2"/>
    <w:rsid w:val="00214608"/>
    <w:rsid w:val="0021607B"/>
    <w:rsid w:val="002178AC"/>
    <w:rsid w:val="0022547C"/>
    <w:rsid w:val="0025410A"/>
    <w:rsid w:val="002750AC"/>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6AA"/>
    <w:rsid w:val="004D0D83"/>
    <w:rsid w:val="004E1DF1"/>
    <w:rsid w:val="004E5592"/>
    <w:rsid w:val="0050055B"/>
    <w:rsid w:val="00507689"/>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B7488"/>
    <w:rsid w:val="007C26E1"/>
    <w:rsid w:val="007D1D65"/>
    <w:rsid w:val="007D536F"/>
    <w:rsid w:val="007E0A9E"/>
    <w:rsid w:val="007E5309"/>
    <w:rsid w:val="00800DE1"/>
    <w:rsid w:val="00813F47"/>
    <w:rsid w:val="00824A37"/>
    <w:rsid w:val="008450D6"/>
    <w:rsid w:val="00856FCA"/>
    <w:rsid w:val="00873B8C"/>
    <w:rsid w:val="00880E3B"/>
    <w:rsid w:val="008A405F"/>
    <w:rsid w:val="008C7F34"/>
    <w:rsid w:val="008E1403"/>
    <w:rsid w:val="008E580C"/>
    <w:rsid w:val="009000F3"/>
    <w:rsid w:val="0090047A"/>
    <w:rsid w:val="00925026"/>
    <w:rsid w:val="00931264"/>
    <w:rsid w:val="00942A4B"/>
    <w:rsid w:val="00961D59"/>
    <w:rsid w:val="009B2D55"/>
    <w:rsid w:val="009C0343"/>
    <w:rsid w:val="009E0D11"/>
    <w:rsid w:val="009F2253"/>
    <w:rsid w:val="00A01222"/>
    <w:rsid w:val="00A118E5"/>
    <w:rsid w:val="00A24A16"/>
    <w:rsid w:val="00A37D14"/>
    <w:rsid w:val="00A6111E"/>
    <w:rsid w:val="00A6168B"/>
    <w:rsid w:val="00A62028"/>
    <w:rsid w:val="00AA5B77"/>
    <w:rsid w:val="00AA6236"/>
    <w:rsid w:val="00AB6AE7"/>
    <w:rsid w:val="00AD21F5"/>
    <w:rsid w:val="00B06225"/>
    <w:rsid w:val="00B23C7A"/>
    <w:rsid w:val="00B305F5"/>
    <w:rsid w:val="00B311A9"/>
    <w:rsid w:val="00B46FF9"/>
    <w:rsid w:val="00B47E1D"/>
    <w:rsid w:val="00B75483"/>
    <w:rsid w:val="00B94F5E"/>
    <w:rsid w:val="00BA7952"/>
    <w:rsid w:val="00BB44B4"/>
    <w:rsid w:val="00BF0BBF"/>
    <w:rsid w:val="00BF6C8A"/>
    <w:rsid w:val="00C05571"/>
    <w:rsid w:val="00C246CE"/>
    <w:rsid w:val="00C4088D"/>
    <w:rsid w:val="00C54711"/>
    <w:rsid w:val="00C57FA2"/>
    <w:rsid w:val="00CA62CA"/>
    <w:rsid w:val="00CC2E4D"/>
    <w:rsid w:val="00CC78A5"/>
    <w:rsid w:val="00CC7B16"/>
    <w:rsid w:val="00CE15FE"/>
    <w:rsid w:val="00D02E15"/>
    <w:rsid w:val="00D04A0D"/>
    <w:rsid w:val="00D12A7D"/>
    <w:rsid w:val="00D14F44"/>
    <w:rsid w:val="00D2217A"/>
    <w:rsid w:val="00D278E8"/>
    <w:rsid w:val="00D421E8"/>
    <w:rsid w:val="00D44604"/>
    <w:rsid w:val="00D479B3"/>
    <w:rsid w:val="00D52283"/>
    <w:rsid w:val="00D524E5"/>
    <w:rsid w:val="00D72FEF"/>
    <w:rsid w:val="00D755FA"/>
    <w:rsid w:val="00DB2B41"/>
    <w:rsid w:val="00DC4A4E"/>
    <w:rsid w:val="00DD1874"/>
    <w:rsid w:val="00DD63BD"/>
    <w:rsid w:val="00DF05DB"/>
    <w:rsid w:val="00DF7E20"/>
    <w:rsid w:val="00E172C6"/>
    <w:rsid w:val="00E24309"/>
    <w:rsid w:val="00E53D82"/>
    <w:rsid w:val="00E7783F"/>
    <w:rsid w:val="00E9330A"/>
    <w:rsid w:val="00ED5B09"/>
    <w:rsid w:val="00EE6B97"/>
    <w:rsid w:val="00F12C3B"/>
    <w:rsid w:val="00F2483A"/>
    <w:rsid w:val="00F26884"/>
    <w:rsid w:val="00F72ECC"/>
    <w:rsid w:val="00F82D08"/>
    <w:rsid w:val="00F8355F"/>
    <w:rsid w:val="00F97474"/>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B8689B"/>
  <w15:docId w15:val="{855D301C-1630-4917-BC9F-BEFD10BF2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82D0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82D08"/>
    <w:rPr>
      <w:rFonts w:ascii="Calibri" w:hAnsi="Calibri" w:cs="Calibri"/>
      <w:noProof/>
      <w:lang w:val="en-US"/>
    </w:rPr>
  </w:style>
  <w:style w:type="paragraph" w:customStyle="1" w:styleId="EndNoteBibliography">
    <w:name w:val="EndNote Bibliography"/>
    <w:basedOn w:val="Normal"/>
    <w:link w:val="EndNoteBibliographyChar"/>
    <w:rsid w:val="00F82D08"/>
    <w:rPr>
      <w:rFonts w:ascii="Calibri" w:hAnsi="Calibri" w:cs="Calibri"/>
      <w:noProof/>
      <w:lang w:val="en-US"/>
    </w:rPr>
  </w:style>
  <w:style w:type="character" w:customStyle="1" w:styleId="EndNoteBibliographyChar">
    <w:name w:val="EndNote Bibliography Char"/>
    <w:basedOn w:val="DefaultParagraphFont"/>
    <w:link w:val="EndNoteBibliography"/>
    <w:rsid w:val="00F82D08"/>
    <w:rPr>
      <w:rFonts w:ascii="Calibri" w:hAnsi="Calibri" w:cs="Calibri"/>
      <w:noProof/>
      <w:lang w:val="en-US"/>
    </w:rPr>
  </w:style>
  <w:style w:type="character" w:styleId="Hyperlink">
    <w:name w:val="Hyperlink"/>
    <w:basedOn w:val="DefaultParagraphFont"/>
    <w:uiPriority w:val="99"/>
    <w:unhideWhenUsed/>
    <w:rsid w:val="00F82D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57504430">
      <w:bodyDiv w:val="1"/>
      <w:marLeft w:val="0"/>
      <w:marRight w:val="0"/>
      <w:marTop w:val="0"/>
      <w:marBottom w:val="0"/>
      <w:divBdr>
        <w:top w:val="none" w:sz="0" w:space="0" w:color="auto"/>
        <w:left w:val="none" w:sz="0" w:space="0" w:color="auto"/>
        <w:bottom w:val="none" w:sz="0" w:space="0" w:color="auto"/>
        <w:right w:val="none" w:sz="0" w:space="0" w:color="auto"/>
      </w:divBdr>
    </w:div>
    <w:div w:id="168562004">
      <w:bodyDiv w:val="1"/>
      <w:marLeft w:val="0"/>
      <w:marRight w:val="0"/>
      <w:marTop w:val="0"/>
      <w:marBottom w:val="0"/>
      <w:divBdr>
        <w:top w:val="none" w:sz="0" w:space="0" w:color="auto"/>
        <w:left w:val="none" w:sz="0" w:space="0" w:color="auto"/>
        <w:bottom w:val="none" w:sz="0" w:space="0" w:color="auto"/>
        <w:right w:val="none" w:sz="0" w:space="0" w:color="auto"/>
      </w:divBdr>
    </w:div>
    <w:div w:id="220412249">
      <w:bodyDiv w:val="1"/>
      <w:marLeft w:val="0"/>
      <w:marRight w:val="0"/>
      <w:marTop w:val="0"/>
      <w:marBottom w:val="0"/>
      <w:divBdr>
        <w:top w:val="none" w:sz="0" w:space="0" w:color="auto"/>
        <w:left w:val="none" w:sz="0" w:space="0" w:color="auto"/>
        <w:bottom w:val="none" w:sz="0" w:space="0" w:color="auto"/>
        <w:right w:val="none" w:sz="0" w:space="0" w:color="auto"/>
      </w:divBdr>
    </w:div>
    <w:div w:id="1088889124">
      <w:bodyDiv w:val="1"/>
      <w:marLeft w:val="0"/>
      <w:marRight w:val="0"/>
      <w:marTop w:val="0"/>
      <w:marBottom w:val="0"/>
      <w:divBdr>
        <w:top w:val="none" w:sz="0" w:space="0" w:color="auto"/>
        <w:left w:val="none" w:sz="0" w:space="0" w:color="auto"/>
        <w:bottom w:val="none" w:sz="0" w:space="0" w:color="auto"/>
        <w:right w:val="none" w:sz="0" w:space="0" w:color="auto"/>
      </w:divBdr>
    </w:div>
    <w:div w:id="1258444465">
      <w:bodyDiv w:val="1"/>
      <w:marLeft w:val="0"/>
      <w:marRight w:val="0"/>
      <w:marTop w:val="0"/>
      <w:marBottom w:val="0"/>
      <w:divBdr>
        <w:top w:val="none" w:sz="0" w:space="0" w:color="auto"/>
        <w:left w:val="none" w:sz="0" w:space="0" w:color="auto"/>
        <w:bottom w:val="none" w:sz="0" w:space="0" w:color="auto"/>
        <w:right w:val="none" w:sz="0" w:space="0" w:color="auto"/>
      </w:divBdr>
    </w:div>
    <w:div w:id="160773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stem.org.uk/best-evidence-science-teachin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64</TotalTime>
  <Pages>3</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2018-11-28T08:11:00Z</dcterms:created>
  <dcterms:modified xsi:type="dcterms:W3CDTF">2019-03-12T14:48:00Z</dcterms:modified>
</cp:coreProperties>
</file>